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Instructions:</w:t>
      </w:r>
    </w:p>
    <w:p w:rsidR="00000000" w:rsidDel="00000000" w:rsidP="00000000" w:rsidRDefault="00000000" w:rsidRPr="00000000" w14:paraId="00000002">
      <w:pPr>
        <w:ind w:left="-270" w:firstLine="0"/>
        <w:rPr/>
      </w:pPr>
      <w:r w:rsidDel="00000000" w:rsidR="00000000" w:rsidRPr="00000000">
        <w:rPr>
          <w:rtl w:val="0"/>
        </w:rPr>
        <w:t xml:space="preserve">Complete the table below to map an overall outline of your course.</w:t>
      </w:r>
    </w:p>
    <w:p w:rsidR="00000000" w:rsidDel="00000000" w:rsidP="00000000" w:rsidRDefault="00000000" w:rsidRPr="00000000" w14:paraId="00000003">
      <w:pPr>
        <w:pStyle w:val="Heading2"/>
        <w:rPr/>
      </w:pPr>
      <w:r w:rsidDel="00000000" w:rsidR="00000000" w:rsidRPr="00000000">
        <w:rPr>
          <w:rtl w:val="0"/>
        </w:rPr>
        <w:t xml:space="preserve">Map Details/Explanation of Items:</w:t>
      </w:r>
    </w:p>
    <w:p w:rsidR="00000000" w:rsidDel="00000000" w:rsidP="00000000" w:rsidRDefault="00000000" w:rsidRPr="00000000" w14:paraId="00000004">
      <w:pPr>
        <w:ind w:left="-270" w:firstLine="0"/>
        <w:rPr/>
      </w:pPr>
      <w:r w:rsidDel="00000000" w:rsidR="00000000" w:rsidRPr="00000000">
        <w:rPr>
          <w:b w:val="1"/>
          <w:rtl w:val="0"/>
        </w:rPr>
        <w:t xml:space="preserve">Week</w:t>
      </w:r>
      <w:r w:rsidDel="00000000" w:rsidR="00000000" w:rsidRPr="00000000">
        <w:rPr>
          <w:b w:val="1"/>
          <w:rtl w:val="0"/>
        </w:rPr>
        <w:t xml:space="preserve"> #: Topic:</w:t>
      </w:r>
      <w:r w:rsidDel="00000000" w:rsidR="00000000" w:rsidRPr="00000000">
        <w:rPr>
          <w:rtl w:val="0"/>
        </w:rPr>
        <w:t xml:space="preserve"> Provide week number and topic. </w:t>
      </w:r>
    </w:p>
    <w:p w:rsidR="00000000" w:rsidDel="00000000" w:rsidP="00000000" w:rsidRDefault="00000000" w:rsidRPr="00000000" w14:paraId="00000005">
      <w:pPr>
        <w:ind w:left="-270" w:firstLine="0"/>
        <w:rPr/>
      </w:pPr>
      <w:r w:rsidDel="00000000" w:rsidR="00000000" w:rsidRPr="00000000">
        <w:rPr>
          <w:b w:val="1"/>
          <w:rtl w:val="0"/>
        </w:rPr>
        <w:t xml:space="preserve">Week’s Objectives: </w:t>
      </w:r>
      <w:r w:rsidDel="00000000" w:rsidR="00000000" w:rsidRPr="00000000">
        <w:rPr>
          <w:rtl w:val="0"/>
        </w:rPr>
        <w:t xml:space="preserve">Learning objectives should be specific and measurable. Use </w:t>
      </w:r>
      <w:hyperlink r:id="rId6">
        <w:r w:rsidDel="00000000" w:rsidR="00000000" w:rsidRPr="00000000">
          <w:rPr>
            <w:color w:val="0563c1"/>
            <w:u w:val="single"/>
            <w:rtl w:val="0"/>
          </w:rPr>
          <w:t xml:space="preserve">Bloom’s action verbs</w:t>
        </w:r>
      </w:hyperlink>
      <w:r w:rsidDel="00000000" w:rsidR="00000000" w:rsidRPr="00000000">
        <w:rPr>
          <w:rtl w:val="0"/>
        </w:rPr>
        <w:t xml:space="preserve">, such as describe, identify, analyze, discuss. </w:t>
      </w:r>
      <w:r w:rsidDel="00000000" w:rsidR="00000000" w:rsidRPr="00000000">
        <w:rPr>
          <w:i w:val="1"/>
          <w:rtl w:val="0"/>
        </w:rPr>
        <w:t xml:space="preserve">Do not use words like understand and learn.</w:t>
      </w:r>
      <w:r w:rsidDel="00000000" w:rsidR="00000000" w:rsidRPr="00000000">
        <w:rPr>
          <w:rtl w:val="0"/>
        </w:rPr>
        <w:t xml:space="preserve"> For more information on writing objectives, refer to the </w:t>
      </w:r>
      <w:hyperlink r:id="rId7">
        <w:r w:rsidDel="00000000" w:rsidR="00000000" w:rsidRPr="00000000">
          <w:rPr>
            <w:color w:val="0563c1"/>
            <w:u w:val="single"/>
            <w:rtl w:val="0"/>
          </w:rPr>
          <w:t xml:space="preserve">UF Center for Teaching Excellence</w:t>
        </w:r>
      </w:hyperlink>
      <w:r w:rsidDel="00000000" w:rsidR="00000000" w:rsidRPr="00000000">
        <w:rPr>
          <w:rtl w:val="0"/>
        </w:rPr>
        <w:t xml:space="preserve">. </w:t>
      </w:r>
    </w:p>
    <w:p w:rsidR="00000000" w:rsidDel="00000000" w:rsidP="00000000" w:rsidRDefault="00000000" w:rsidRPr="00000000" w14:paraId="00000006">
      <w:pPr>
        <w:ind w:left="-270" w:firstLine="0"/>
        <w:rPr>
          <w:b w:val="1"/>
        </w:rPr>
      </w:pPr>
      <w:r w:rsidDel="00000000" w:rsidR="00000000" w:rsidRPr="00000000">
        <w:rPr>
          <w:b w:val="1"/>
          <w:rtl w:val="0"/>
        </w:rPr>
        <w:t xml:space="preserve">Readings: </w:t>
      </w:r>
      <w:r w:rsidDel="00000000" w:rsidR="00000000" w:rsidRPr="00000000">
        <w:rPr>
          <w:rtl w:val="0"/>
        </w:rPr>
        <w:t xml:space="preserve">List learning materials, which students will need to go over in this module (in sequential order).</w:t>
      </w:r>
      <w:r w:rsidDel="00000000" w:rsidR="00000000" w:rsidRPr="00000000">
        <w:rPr>
          <w:color w:val="ff0000"/>
          <w:rtl w:val="0"/>
        </w:rPr>
        <w:t xml:space="preserve"> </w:t>
      </w:r>
      <w:r w:rsidDel="00000000" w:rsidR="00000000" w:rsidRPr="00000000">
        <w:rPr>
          <w:rtl w:val="0"/>
        </w:rPr>
        <w:t xml:space="preserve">Examples of readings are chapter numbers from course textbook and articles. Examples of lectures are recorded lectures, videos, links to YouTube videos, and so on. It is recommended that in parentheses after each learning material put the number(s) of objective(s) it aligns with. </w:t>
      </w:r>
      <w:r w:rsidDel="00000000" w:rsidR="00000000" w:rsidRPr="00000000">
        <w:rPr>
          <w:color w:val="000000"/>
          <w:rtl w:val="0"/>
        </w:rPr>
        <w:t xml:space="preserve">Refer to the following resources when creating lectures/videos: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smallCaps w:val="0"/>
          <w:strike w:val="0"/>
          <w:color w:val="000000"/>
          <w:shd w:fill="auto" w:val="clear"/>
          <w:vertAlign w:val="baseline"/>
        </w:rPr>
      </w:pPr>
      <w:hyperlink r:id="rId8">
        <w:r w:rsidDel="00000000" w:rsidR="00000000" w:rsidRPr="00000000">
          <w:rPr>
            <w:rFonts w:ascii="Calibri" w:cs="Calibri" w:eastAsia="Calibri" w:hAnsi="Calibri"/>
            <w:b w:val="0"/>
            <w:smallCaps w:val="0"/>
            <w:strike w:val="0"/>
            <w:color w:val="0563c1"/>
            <w:u w:val="single"/>
            <w:shd w:fill="auto" w:val="clear"/>
            <w:vertAlign w:val="baseline"/>
            <w:rtl w:val="0"/>
          </w:rPr>
          <w:t xml:space="preserve">Lecture best practices</w:t>
        </w:r>
      </w:hyperlink>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b w:val="0"/>
          <w:smallCaps w:val="0"/>
          <w:strike w:val="0"/>
          <w:color w:val="000000"/>
          <w:shd w:fill="auto" w:val="clear"/>
          <w:vertAlign w:val="baseline"/>
        </w:rPr>
      </w:pPr>
      <w:hyperlink r:id="rId9">
        <w:r w:rsidDel="00000000" w:rsidR="00000000" w:rsidRPr="00000000">
          <w:rPr>
            <w:rFonts w:ascii="Calibri" w:cs="Calibri" w:eastAsia="Calibri" w:hAnsi="Calibri"/>
            <w:b w:val="0"/>
            <w:smallCaps w:val="0"/>
            <w:strike w:val="0"/>
            <w:color w:val="0563c1"/>
            <w:u w:val="single"/>
            <w:shd w:fill="auto" w:val="clear"/>
            <w:vertAlign w:val="baseline"/>
            <w:rtl w:val="0"/>
          </w:rPr>
          <w:t xml:space="preserve">Video best practices</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0A">
      <w:pPr>
        <w:spacing w:after="0" w:line="240" w:lineRule="auto"/>
        <w:ind w:left="-270" w:right="-108" w:firstLine="0"/>
        <w:rPr/>
      </w:pPr>
      <w:r w:rsidDel="00000000" w:rsidR="00000000" w:rsidRPr="00000000">
        <w:rPr>
          <w:b w:val="1"/>
          <w:rtl w:val="0"/>
        </w:rPr>
        <w:t xml:space="preserve">Class Interactions: </w:t>
      </w:r>
      <w:r w:rsidDel="00000000" w:rsidR="00000000" w:rsidRPr="00000000">
        <w:rPr>
          <w:rtl w:val="0"/>
        </w:rPr>
        <w:t xml:space="preserve">List what activities you want the students to do whether in person or online. This may include specific discussion prompts you want to use, polls, and other group activities. </w:t>
      </w:r>
    </w:p>
    <w:p w:rsidR="00000000" w:rsidDel="00000000" w:rsidP="00000000" w:rsidRDefault="00000000" w:rsidRPr="00000000" w14:paraId="0000000B">
      <w:pPr>
        <w:spacing w:after="0" w:line="240" w:lineRule="auto"/>
        <w:ind w:left="-270" w:right="-108" w:firstLine="0"/>
        <w:rPr/>
      </w:pPr>
      <w:r w:rsidDel="00000000" w:rsidR="00000000" w:rsidRPr="00000000">
        <w:rPr>
          <w:rtl w:val="0"/>
        </w:rPr>
      </w:r>
    </w:p>
    <w:p w:rsidR="00000000" w:rsidDel="00000000" w:rsidP="00000000" w:rsidRDefault="00000000" w:rsidRPr="00000000" w14:paraId="0000000C">
      <w:pPr>
        <w:ind w:left="-270" w:firstLine="0"/>
        <w:rPr>
          <w:b w:val="1"/>
        </w:rPr>
      </w:pPr>
      <w:r w:rsidDel="00000000" w:rsidR="00000000" w:rsidRPr="00000000">
        <w:rPr>
          <w:b w:val="1"/>
          <w:rtl w:val="0"/>
        </w:rPr>
        <w:t xml:space="preserve">Assignments/Assessments: </w:t>
      </w:r>
      <w:r w:rsidDel="00000000" w:rsidR="00000000" w:rsidRPr="00000000">
        <w:rPr>
          <w:rtl w:val="0"/>
        </w:rPr>
        <w:t xml:space="preserve">List what types of formative and summative assessments you will use to assess students’ knowledge and skills in each module. Examples of assignments/assessments are quizzes, activities, (group) projects, discussions, exams, and so on. It is recommended that in parentheses after each type, put the number(s) of objective(s) it aligns with. Refer to the following resources when creating assessments:</w:t>
      </w:r>
      <w:r w:rsidDel="00000000" w:rsidR="00000000" w:rsidRPr="00000000">
        <w:rPr>
          <w:rtl w:val="0"/>
        </w:rPr>
      </w:r>
    </w:p>
    <w:tbl>
      <w:tblPr>
        <w:tblStyle w:val="Table1"/>
        <w:tblW w:w="1296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4320"/>
        <w:gridCol w:w="4320"/>
        <w:tblGridChange w:id="0">
          <w:tblGrid>
            <w:gridCol w:w="4320"/>
            <w:gridCol w:w="4320"/>
            <w:gridCol w:w="4320"/>
          </w:tblGrid>
        </w:tblGridChange>
      </w:tblGrid>
      <w:tr>
        <w:tc>
          <w:tcPr/>
          <w:p w:rsidR="00000000" w:rsidDel="00000000" w:rsidP="00000000" w:rsidRDefault="00000000" w:rsidRPr="00000000" w14:paraId="0000000D">
            <w:pPr>
              <w:rPr>
                <w:b w:val="1"/>
              </w:rPr>
            </w:pPr>
            <w:r w:rsidDel="00000000" w:rsidR="00000000" w:rsidRPr="00000000">
              <w:rPr>
                <w:b w:val="1"/>
                <w:rtl w:val="0"/>
              </w:rPr>
              <w:t xml:space="preserve">Quizzes</w:t>
            </w:r>
          </w:p>
        </w:tc>
        <w:tc>
          <w:tcPr/>
          <w:p w:rsidR="00000000" w:rsidDel="00000000" w:rsidP="00000000" w:rsidRDefault="00000000" w:rsidRPr="00000000" w14:paraId="0000000E">
            <w:pPr>
              <w:rPr>
                <w:b w:val="1"/>
              </w:rPr>
            </w:pPr>
            <w:r w:rsidDel="00000000" w:rsidR="00000000" w:rsidRPr="00000000">
              <w:rPr>
                <w:b w:val="1"/>
                <w:rtl w:val="0"/>
              </w:rPr>
              <w:t xml:space="preserve">Discussions</w:t>
            </w:r>
          </w:p>
        </w:tc>
        <w:tc>
          <w:tcPr/>
          <w:p w:rsidR="00000000" w:rsidDel="00000000" w:rsidP="00000000" w:rsidRDefault="00000000" w:rsidRPr="00000000" w14:paraId="0000000F">
            <w:pPr>
              <w:rPr>
                <w:b w:val="1"/>
              </w:rPr>
            </w:pPr>
            <w:r w:rsidDel="00000000" w:rsidR="00000000" w:rsidRPr="00000000">
              <w:rPr>
                <w:b w:val="1"/>
                <w:rtl w:val="0"/>
              </w:rPr>
              <w:t xml:space="preserve">Assignments</w:t>
            </w:r>
          </w:p>
        </w:tc>
      </w:tr>
      <w:tr>
        <w:tc>
          <w:tcPr/>
          <w:p w:rsidR="00000000" w:rsidDel="00000000" w:rsidP="00000000" w:rsidRDefault="00000000" w:rsidRPr="00000000" w14:paraId="00000010">
            <w:pPr>
              <w:rPr/>
            </w:pPr>
            <w:hyperlink r:id="rId10">
              <w:r w:rsidDel="00000000" w:rsidR="00000000" w:rsidRPr="00000000">
                <w:rPr>
                  <w:color w:val="0563c1"/>
                  <w:u w:val="single"/>
                  <w:rtl w:val="0"/>
                </w:rPr>
                <w:t xml:space="preserve">Best testing practices</w:t>
              </w:r>
            </w:hyperlink>
            <w:r w:rsidDel="00000000" w:rsidR="00000000" w:rsidRPr="00000000">
              <w:rPr>
                <w:rtl w:val="0"/>
              </w:rPr>
            </w:r>
          </w:p>
          <w:p w:rsidR="00000000" w:rsidDel="00000000" w:rsidP="00000000" w:rsidRDefault="00000000" w:rsidRPr="00000000" w14:paraId="00000011">
            <w:pPr>
              <w:rPr/>
            </w:pPr>
            <w:hyperlink r:id="rId11">
              <w:r w:rsidDel="00000000" w:rsidR="00000000" w:rsidRPr="00000000">
                <w:rPr>
                  <w:color w:val="0563c1"/>
                  <w:u w:val="single"/>
                  <w:rtl w:val="0"/>
                </w:rPr>
                <w:t xml:space="preserve">Quiz help guide in Canvas</w:t>
              </w:r>
            </w:hyperlink>
            <w:r w:rsidDel="00000000" w:rsidR="00000000" w:rsidRPr="00000000">
              <w:rPr>
                <w:rtl w:val="0"/>
              </w:rPr>
            </w:r>
          </w:p>
          <w:p w:rsidR="00000000" w:rsidDel="00000000" w:rsidP="00000000" w:rsidRDefault="00000000" w:rsidRPr="00000000" w14:paraId="00000012">
            <w:pPr>
              <w:rPr/>
            </w:pPr>
            <w:hyperlink r:id="rId12">
              <w:r w:rsidDel="00000000" w:rsidR="00000000" w:rsidRPr="00000000">
                <w:rPr>
                  <w:color w:val="0563c1"/>
                  <w:u w:val="single"/>
                  <w:rtl w:val="0"/>
                </w:rPr>
                <w:t xml:space="preserve">Rubric help guide in Canvas</w:t>
              </w:r>
            </w:hyperlink>
            <w:r w:rsidDel="00000000" w:rsidR="00000000" w:rsidRPr="00000000">
              <w:rPr>
                <w:rtl w:val="0"/>
              </w:rPr>
            </w:r>
          </w:p>
        </w:tc>
        <w:tc>
          <w:tcPr/>
          <w:p w:rsidR="00000000" w:rsidDel="00000000" w:rsidP="00000000" w:rsidRDefault="00000000" w:rsidRPr="00000000" w14:paraId="00000013">
            <w:pPr>
              <w:rPr/>
            </w:pPr>
            <w:hyperlink r:id="rId13">
              <w:r w:rsidDel="00000000" w:rsidR="00000000" w:rsidRPr="00000000">
                <w:rPr>
                  <w:color w:val="0563c1"/>
                  <w:u w:val="single"/>
                  <w:rtl w:val="0"/>
                </w:rPr>
                <w:t xml:space="preserve">Discussion best practices</w:t>
              </w:r>
            </w:hyperlink>
            <w:r w:rsidDel="00000000" w:rsidR="00000000" w:rsidRPr="00000000">
              <w:rPr>
                <w:rtl w:val="0"/>
              </w:rPr>
            </w:r>
          </w:p>
          <w:p w:rsidR="00000000" w:rsidDel="00000000" w:rsidP="00000000" w:rsidRDefault="00000000" w:rsidRPr="00000000" w14:paraId="00000014">
            <w:pPr>
              <w:rPr/>
            </w:pPr>
            <w:hyperlink r:id="rId14">
              <w:r w:rsidDel="00000000" w:rsidR="00000000" w:rsidRPr="00000000">
                <w:rPr>
                  <w:color w:val="0563c1"/>
                  <w:u w:val="single"/>
                  <w:rtl w:val="0"/>
                </w:rPr>
                <w:t xml:space="preserve">Discussion help guide in Canvas</w:t>
              </w:r>
            </w:hyperlink>
            <w:r w:rsidDel="00000000" w:rsidR="00000000" w:rsidRPr="00000000">
              <w:rPr>
                <w:rtl w:val="0"/>
              </w:rPr>
            </w:r>
          </w:p>
        </w:tc>
        <w:tc>
          <w:tcPr/>
          <w:p w:rsidR="00000000" w:rsidDel="00000000" w:rsidP="00000000" w:rsidRDefault="00000000" w:rsidRPr="00000000" w14:paraId="00000015">
            <w:pPr>
              <w:rPr/>
            </w:pPr>
            <w:hyperlink r:id="rId15">
              <w:r w:rsidDel="00000000" w:rsidR="00000000" w:rsidRPr="00000000">
                <w:rPr>
                  <w:color w:val="0563c1"/>
                  <w:u w:val="single"/>
                  <w:rtl w:val="0"/>
                </w:rPr>
                <w:t xml:space="preserve">Assessment best practices</w:t>
              </w:r>
            </w:hyperlink>
            <w:r w:rsidDel="00000000" w:rsidR="00000000" w:rsidRPr="00000000">
              <w:rPr>
                <w:rtl w:val="0"/>
              </w:rPr>
            </w:r>
          </w:p>
          <w:p w:rsidR="00000000" w:rsidDel="00000000" w:rsidP="00000000" w:rsidRDefault="00000000" w:rsidRPr="00000000" w14:paraId="00000016">
            <w:pPr>
              <w:rPr/>
            </w:pPr>
            <w:hyperlink r:id="rId16">
              <w:r w:rsidDel="00000000" w:rsidR="00000000" w:rsidRPr="00000000">
                <w:rPr>
                  <w:color w:val="0563c1"/>
                  <w:u w:val="single"/>
                  <w:rtl w:val="0"/>
                </w:rPr>
                <w:t xml:space="preserve">Assignment help guide in Canvas</w:t>
              </w:r>
            </w:hyperlink>
            <w:r w:rsidDel="00000000" w:rsidR="00000000" w:rsidRPr="00000000">
              <w:rPr>
                <w:rtl w:val="0"/>
              </w:rPr>
            </w:r>
          </w:p>
        </w:tc>
      </w:tr>
    </w:tbl>
    <w:p w:rsidR="00000000" w:rsidDel="00000000" w:rsidP="00000000" w:rsidRDefault="00000000" w:rsidRPr="00000000" w14:paraId="00000017">
      <w:pPr>
        <w:ind w:left="-270" w:firstLine="0"/>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2e75b5"/>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2"/>
        <w:ind w:left="-270" w:firstLine="0"/>
        <w:rPr>
          <w:b w:val="1"/>
        </w:rPr>
      </w:pPr>
      <w:r w:rsidDel="00000000" w:rsidR="00000000" w:rsidRPr="00000000">
        <w:rPr>
          <w:rtl w:val="0"/>
        </w:rPr>
      </w:r>
    </w:p>
    <w:tbl>
      <w:tblPr>
        <w:tblStyle w:val="Table2"/>
        <w:tblW w:w="14400.0" w:type="dxa"/>
        <w:jc w:val="left"/>
        <w:tblInd w:w="107.99999999999999"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3240"/>
        <w:gridCol w:w="2880"/>
        <w:gridCol w:w="2880"/>
        <w:gridCol w:w="2880"/>
        <w:tblGridChange w:id="0">
          <w:tblGrid>
            <w:gridCol w:w="2520"/>
            <w:gridCol w:w="3240"/>
            <w:gridCol w:w="2880"/>
            <w:gridCol w:w="2880"/>
            <w:gridCol w:w="2880"/>
          </w:tblGrid>
        </w:tblGridChange>
      </w:tblGrid>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1A">
            <w:pPr>
              <w:ind w:left="0" w:right="-18" w:firstLine="0"/>
              <w:rPr/>
            </w:pPr>
            <w:r w:rsidDel="00000000" w:rsidR="00000000" w:rsidRPr="00000000">
              <w:rPr>
                <w:b w:val="1"/>
                <w:rtl w:val="0"/>
              </w:rPr>
              <w:t xml:space="preserve">Week 1:</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1B">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1C">
            <w:pPr>
              <w:numPr>
                <w:ilvl w:val="0"/>
                <w:numId w:val="1"/>
              </w:numPr>
              <w:ind w:left="270" w:right="-18" w:hanging="180"/>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1D">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1E">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1F">
            <w:pPr>
              <w:ind w:left="270"/>
              <w:rPr/>
            </w:pPr>
            <w:r w:rsidDel="00000000" w:rsidR="00000000" w:rsidRPr="00000000">
              <w:rPr>
                <w:rtl w:val="0"/>
              </w:rPr>
            </w:r>
          </w:p>
          <w:p w:rsidR="00000000" w:rsidDel="00000000" w:rsidP="00000000" w:rsidRDefault="00000000" w:rsidRPr="00000000" w14:paraId="00000020">
            <w:pPr>
              <w:ind w:left="270"/>
              <w:rPr/>
            </w:pPr>
            <w:r w:rsidDel="00000000" w:rsidR="00000000" w:rsidRPr="00000000">
              <w:rPr>
                <w:rtl w:val="0"/>
              </w:rPr>
            </w:r>
          </w:p>
          <w:p w:rsidR="00000000" w:rsidDel="00000000" w:rsidP="00000000" w:rsidRDefault="00000000" w:rsidRPr="00000000" w14:paraId="00000021">
            <w:pPr>
              <w:numPr>
                <w:ilvl w:val="0"/>
                <w:numId w:val="3"/>
              </w:numPr>
              <w:ind w:left="270"/>
            </w:pPr>
            <w:r w:rsidDel="00000000" w:rsidR="00000000" w:rsidRPr="00000000">
              <w:rPr>
                <w:rtl w:val="0"/>
              </w:rPr>
              <w:t xml:space="preserve">For online students:</w:t>
            </w: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22">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2D">
            <w:pPr>
              <w:ind w:left="0" w:right="-18" w:firstLine="0"/>
              <w:rPr/>
            </w:pPr>
            <w:r w:rsidDel="00000000" w:rsidR="00000000" w:rsidRPr="00000000">
              <w:rPr>
                <w:b w:val="1"/>
                <w:rtl w:val="0"/>
              </w:rPr>
              <w:t xml:space="preserve">Week 2:</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2E">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2F">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30">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31">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32">
            <w:pPr>
              <w:ind w:left="270"/>
              <w:rPr/>
            </w:pPr>
            <w:r w:rsidDel="00000000" w:rsidR="00000000" w:rsidRPr="00000000">
              <w:rPr>
                <w:rtl w:val="0"/>
              </w:rPr>
            </w:r>
          </w:p>
          <w:p w:rsidR="00000000" w:rsidDel="00000000" w:rsidP="00000000" w:rsidRDefault="00000000" w:rsidRPr="00000000" w14:paraId="00000033">
            <w:pPr>
              <w:ind w:left="270"/>
              <w:rPr/>
            </w:pPr>
            <w:r w:rsidDel="00000000" w:rsidR="00000000" w:rsidRPr="00000000">
              <w:rPr>
                <w:rtl w:val="0"/>
              </w:rPr>
            </w:r>
          </w:p>
          <w:p w:rsidR="00000000" w:rsidDel="00000000" w:rsidP="00000000" w:rsidRDefault="00000000" w:rsidRPr="00000000" w14:paraId="00000034">
            <w:pPr>
              <w:numPr>
                <w:ilvl w:val="0"/>
                <w:numId w:val="3"/>
              </w:numPr>
              <w:ind w:left="270"/>
            </w:pPr>
            <w:r w:rsidDel="00000000" w:rsidR="00000000" w:rsidRPr="00000000">
              <w:rPr>
                <w:rtl w:val="0"/>
              </w:rPr>
              <w:t xml:space="preserve">For online students:</w:t>
            </w: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35">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40">
            <w:pPr>
              <w:ind w:left="0" w:right="-18" w:firstLine="0"/>
              <w:rPr/>
            </w:pPr>
            <w:r w:rsidDel="00000000" w:rsidR="00000000" w:rsidRPr="00000000">
              <w:rPr>
                <w:b w:val="1"/>
                <w:rtl w:val="0"/>
              </w:rPr>
              <w:t xml:space="preserve">Week 3:</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41">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42">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43">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44">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45">
            <w:pPr>
              <w:ind w:left="270"/>
              <w:rPr/>
            </w:pPr>
            <w:r w:rsidDel="00000000" w:rsidR="00000000" w:rsidRPr="00000000">
              <w:rPr>
                <w:rtl w:val="0"/>
              </w:rPr>
            </w:r>
          </w:p>
          <w:p w:rsidR="00000000" w:rsidDel="00000000" w:rsidP="00000000" w:rsidRDefault="00000000" w:rsidRPr="00000000" w14:paraId="00000046">
            <w:pPr>
              <w:ind w:left="270"/>
              <w:rPr/>
            </w:pPr>
            <w:r w:rsidDel="00000000" w:rsidR="00000000" w:rsidRPr="00000000">
              <w:rPr>
                <w:rtl w:val="0"/>
              </w:rPr>
            </w:r>
          </w:p>
          <w:p w:rsidR="00000000" w:rsidDel="00000000" w:rsidP="00000000" w:rsidRDefault="00000000" w:rsidRPr="00000000" w14:paraId="00000047">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48">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53">
            <w:pPr>
              <w:ind w:left="0" w:right="-18" w:firstLine="0"/>
              <w:rPr/>
            </w:pPr>
            <w:r w:rsidDel="00000000" w:rsidR="00000000" w:rsidRPr="00000000">
              <w:rPr>
                <w:b w:val="1"/>
                <w:rtl w:val="0"/>
              </w:rPr>
              <w:t xml:space="preserve">Week 4:</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54">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55">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56">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57">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58">
            <w:pPr>
              <w:ind w:left="270"/>
              <w:rPr/>
            </w:pPr>
            <w:r w:rsidDel="00000000" w:rsidR="00000000" w:rsidRPr="00000000">
              <w:rPr>
                <w:rtl w:val="0"/>
              </w:rPr>
            </w:r>
          </w:p>
          <w:p w:rsidR="00000000" w:rsidDel="00000000" w:rsidP="00000000" w:rsidRDefault="00000000" w:rsidRPr="00000000" w14:paraId="00000059">
            <w:pPr>
              <w:ind w:left="270"/>
              <w:rPr/>
            </w:pPr>
            <w:r w:rsidDel="00000000" w:rsidR="00000000" w:rsidRPr="00000000">
              <w:rPr>
                <w:rtl w:val="0"/>
              </w:rPr>
            </w:r>
          </w:p>
          <w:p w:rsidR="00000000" w:rsidDel="00000000" w:rsidP="00000000" w:rsidRDefault="00000000" w:rsidRPr="00000000" w14:paraId="0000005A">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5B">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66">
            <w:pPr>
              <w:ind w:left="0" w:right="-18" w:firstLine="0"/>
              <w:rPr/>
            </w:pPr>
            <w:r w:rsidDel="00000000" w:rsidR="00000000" w:rsidRPr="00000000">
              <w:rPr>
                <w:b w:val="1"/>
                <w:rtl w:val="0"/>
              </w:rPr>
              <w:t xml:space="preserve">Week 5:</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67">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68">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69">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6A">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6B">
            <w:pPr>
              <w:ind w:left="270"/>
              <w:rPr/>
            </w:pPr>
            <w:r w:rsidDel="00000000" w:rsidR="00000000" w:rsidRPr="00000000">
              <w:rPr>
                <w:rtl w:val="0"/>
              </w:rPr>
            </w:r>
          </w:p>
          <w:p w:rsidR="00000000" w:rsidDel="00000000" w:rsidP="00000000" w:rsidRDefault="00000000" w:rsidRPr="00000000" w14:paraId="0000006C">
            <w:pPr>
              <w:ind w:left="270"/>
              <w:rPr/>
            </w:pPr>
            <w:r w:rsidDel="00000000" w:rsidR="00000000" w:rsidRPr="00000000">
              <w:rPr>
                <w:rtl w:val="0"/>
              </w:rPr>
            </w:r>
          </w:p>
          <w:p w:rsidR="00000000" w:rsidDel="00000000" w:rsidP="00000000" w:rsidRDefault="00000000" w:rsidRPr="00000000" w14:paraId="0000006D">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6E">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79">
            <w:pPr>
              <w:ind w:left="0" w:right="-18" w:firstLine="0"/>
              <w:rPr/>
            </w:pPr>
            <w:r w:rsidDel="00000000" w:rsidR="00000000" w:rsidRPr="00000000">
              <w:rPr>
                <w:b w:val="1"/>
                <w:rtl w:val="0"/>
              </w:rPr>
              <w:t xml:space="preserve">Week 6:</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7A">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7B">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7C">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7D">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7E">
            <w:pPr>
              <w:ind w:left="270"/>
              <w:rPr/>
            </w:pPr>
            <w:r w:rsidDel="00000000" w:rsidR="00000000" w:rsidRPr="00000000">
              <w:rPr>
                <w:rtl w:val="0"/>
              </w:rPr>
            </w:r>
          </w:p>
          <w:p w:rsidR="00000000" w:rsidDel="00000000" w:rsidP="00000000" w:rsidRDefault="00000000" w:rsidRPr="00000000" w14:paraId="0000007F">
            <w:pPr>
              <w:ind w:left="270"/>
              <w:rPr/>
            </w:pPr>
            <w:r w:rsidDel="00000000" w:rsidR="00000000" w:rsidRPr="00000000">
              <w:rPr>
                <w:rtl w:val="0"/>
              </w:rPr>
            </w:r>
          </w:p>
          <w:p w:rsidR="00000000" w:rsidDel="00000000" w:rsidP="00000000" w:rsidRDefault="00000000" w:rsidRPr="00000000" w14:paraId="00000080">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81">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8C">
            <w:pPr>
              <w:ind w:left="0" w:right="-18" w:firstLine="0"/>
              <w:rPr/>
            </w:pPr>
            <w:r w:rsidDel="00000000" w:rsidR="00000000" w:rsidRPr="00000000">
              <w:rPr>
                <w:b w:val="1"/>
                <w:rtl w:val="0"/>
              </w:rPr>
              <w:t xml:space="preserve">Week 7:</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8D">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8E">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8F">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90">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91">
            <w:pPr>
              <w:ind w:left="270"/>
              <w:rPr/>
            </w:pPr>
            <w:r w:rsidDel="00000000" w:rsidR="00000000" w:rsidRPr="00000000">
              <w:rPr>
                <w:rtl w:val="0"/>
              </w:rPr>
            </w:r>
          </w:p>
          <w:p w:rsidR="00000000" w:rsidDel="00000000" w:rsidP="00000000" w:rsidRDefault="00000000" w:rsidRPr="00000000" w14:paraId="00000092">
            <w:pPr>
              <w:ind w:left="270"/>
              <w:rPr/>
            </w:pPr>
            <w:r w:rsidDel="00000000" w:rsidR="00000000" w:rsidRPr="00000000">
              <w:rPr>
                <w:rtl w:val="0"/>
              </w:rPr>
            </w:r>
          </w:p>
          <w:p w:rsidR="00000000" w:rsidDel="00000000" w:rsidP="00000000" w:rsidRDefault="00000000" w:rsidRPr="00000000" w14:paraId="00000093">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94">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9F">
            <w:pPr>
              <w:ind w:left="0" w:right="-18" w:firstLine="0"/>
              <w:rPr/>
            </w:pPr>
            <w:r w:rsidDel="00000000" w:rsidR="00000000" w:rsidRPr="00000000">
              <w:rPr>
                <w:b w:val="1"/>
                <w:rtl w:val="0"/>
              </w:rPr>
              <w:t xml:space="preserve">Week 8:</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A0">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A1">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A2">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A3">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A4">
            <w:pPr>
              <w:ind w:left="270"/>
              <w:rPr/>
            </w:pPr>
            <w:r w:rsidDel="00000000" w:rsidR="00000000" w:rsidRPr="00000000">
              <w:rPr>
                <w:rtl w:val="0"/>
              </w:rPr>
            </w:r>
          </w:p>
          <w:p w:rsidR="00000000" w:rsidDel="00000000" w:rsidP="00000000" w:rsidRDefault="00000000" w:rsidRPr="00000000" w14:paraId="000000A5">
            <w:pPr>
              <w:ind w:left="270"/>
              <w:rPr/>
            </w:pPr>
            <w:r w:rsidDel="00000000" w:rsidR="00000000" w:rsidRPr="00000000">
              <w:rPr>
                <w:rtl w:val="0"/>
              </w:rPr>
            </w:r>
          </w:p>
          <w:p w:rsidR="00000000" w:rsidDel="00000000" w:rsidP="00000000" w:rsidRDefault="00000000" w:rsidRPr="00000000" w14:paraId="000000A6">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A7">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B2">
            <w:pPr>
              <w:ind w:left="0" w:right="-18" w:firstLine="0"/>
              <w:rPr/>
            </w:pPr>
            <w:r w:rsidDel="00000000" w:rsidR="00000000" w:rsidRPr="00000000">
              <w:rPr>
                <w:b w:val="1"/>
                <w:rtl w:val="0"/>
              </w:rPr>
              <w:t xml:space="preserve">Week 9:</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B3">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B4">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B5">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B6">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B7">
            <w:pPr>
              <w:ind w:left="270"/>
              <w:rPr/>
            </w:pPr>
            <w:r w:rsidDel="00000000" w:rsidR="00000000" w:rsidRPr="00000000">
              <w:rPr>
                <w:rtl w:val="0"/>
              </w:rPr>
            </w:r>
          </w:p>
          <w:p w:rsidR="00000000" w:rsidDel="00000000" w:rsidP="00000000" w:rsidRDefault="00000000" w:rsidRPr="00000000" w14:paraId="000000B8">
            <w:pPr>
              <w:ind w:left="270"/>
              <w:rPr/>
            </w:pPr>
            <w:r w:rsidDel="00000000" w:rsidR="00000000" w:rsidRPr="00000000">
              <w:rPr>
                <w:rtl w:val="0"/>
              </w:rPr>
            </w:r>
          </w:p>
          <w:p w:rsidR="00000000" w:rsidDel="00000000" w:rsidP="00000000" w:rsidRDefault="00000000" w:rsidRPr="00000000" w14:paraId="000000B9">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BA">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C5">
            <w:pPr>
              <w:ind w:left="0" w:right="-18" w:firstLine="0"/>
              <w:rPr/>
            </w:pPr>
            <w:r w:rsidDel="00000000" w:rsidR="00000000" w:rsidRPr="00000000">
              <w:rPr>
                <w:b w:val="1"/>
                <w:rtl w:val="0"/>
              </w:rPr>
              <w:t xml:space="preserve">Week 10:</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C6">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C7">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C8">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C9">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CA">
            <w:pPr>
              <w:ind w:left="270"/>
              <w:rPr/>
            </w:pPr>
            <w:r w:rsidDel="00000000" w:rsidR="00000000" w:rsidRPr="00000000">
              <w:rPr>
                <w:rtl w:val="0"/>
              </w:rPr>
            </w:r>
          </w:p>
          <w:p w:rsidR="00000000" w:rsidDel="00000000" w:rsidP="00000000" w:rsidRDefault="00000000" w:rsidRPr="00000000" w14:paraId="000000CB">
            <w:pPr>
              <w:ind w:left="270"/>
              <w:rPr/>
            </w:pPr>
            <w:r w:rsidDel="00000000" w:rsidR="00000000" w:rsidRPr="00000000">
              <w:rPr>
                <w:rtl w:val="0"/>
              </w:rPr>
            </w:r>
          </w:p>
          <w:p w:rsidR="00000000" w:rsidDel="00000000" w:rsidP="00000000" w:rsidRDefault="00000000" w:rsidRPr="00000000" w14:paraId="000000CC">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CD">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D8">
            <w:pPr>
              <w:ind w:left="0" w:right="-18" w:firstLine="0"/>
              <w:rPr/>
            </w:pPr>
            <w:r w:rsidDel="00000000" w:rsidR="00000000" w:rsidRPr="00000000">
              <w:rPr>
                <w:b w:val="1"/>
                <w:rtl w:val="0"/>
              </w:rPr>
              <w:t xml:space="preserve">Week 11:</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D9">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DA">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DB">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DC">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DD">
            <w:pPr>
              <w:ind w:left="270"/>
              <w:rPr/>
            </w:pPr>
            <w:r w:rsidDel="00000000" w:rsidR="00000000" w:rsidRPr="00000000">
              <w:rPr>
                <w:rtl w:val="0"/>
              </w:rPr>
            </w:r>
          </w:p>
          <w:p w:rsidR="00000000" w:rsidDel="00000000" w:rsidP="00000000" w:rsidRDefault="00000000" w:rsidRPr="00000000" w14:paraId="000000DE">
            <w:pPr>
              <w:ind w:left="270"/>
              <w:rPr/>
            </w:pPr>
            <w:r w:rsidDel="00000000" w:rsidR="00000000" w:rsidRPr="00000000">
              <w:rPr>
                <w:rtl w:val="0"/>
              </w:rPr>
            </w:r>
          </w:p>
          <w:p w:rsidR="00000000" w:rsidDel="00000000" w:rsidP="00000000" w:rsidRDefault="00000000" w:rsidRPr="00000000" w14:paraId="000000DF">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E0">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EB">
            <w:pPr>
              <w:ind w:left="0" w:right="-18" w:firstLine="0"/>
              <w:rPr/>
            </w:pPr>
            <w:r w:rsidDel="00000000" w:rsidR="00000000" w:rsidRPr="00000000">
              <w:rPr>
                <w:b w:val="1"/>
                <w:rtl w:val="0"/>
              </w:rPr>
              <w:t xml:space="preserve">Week 12:</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EC">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0ED">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EE">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EF">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0F0">
            <w:pPr>
              <w:ind w:left="270"/>
              <w:rPr/>
            </w:pPr>
            <w:r w:rsidDel="00000000" w:rsidR="00000000" w:rsidRPr="00000000">
              <w:rPr>
                <w:rtl w:val="0"/>
              </w:rPr>
            </w:r>
          </w:p>
          <w:p w:rsidR="00000000" w:rsidDel="00000000" w:rsidP="00000000" w:rsidRDefault="00000000" w:rsidRPr="00000000" w14:paraId="000000F1">
            <w:pPr>
              <w:ind w:left="270"/>
              <w:rPr/>
            </w:pPr>
            <w:r w:rsidDel="00000000" w:rsidR="00000000" w:rsidRPr="00000000">
              <w:rPr>
                <w:rtl w:val="0"/>
              </w:rPr>
            </w:r>
          </w:p>
          <w:p w:rsidR="00000000" w:rsidDel="00000000" w:rsidP="00000000" w:rsidRDefault="00000000" w:rsidRPr="00000000" w14:paraId="000000F2">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F3">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FE">
            <w:pPr>
              <w:ind w:left="0" w:right="-18" w:firstLine="0"/>
              <w:rPr/>
            </w:pPr>
            <w:r w:rsidDel="00000000" w:rsidR="00000000" w:rsidRPr="00000000">
              <w:rPr>
                <w:b w:val="1"/>
                <w:rtl w:val="0"/>
              </w:rPr>
              <w:t xml:space="preserve">Week 13:</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0FF">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100">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01">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02">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103">
            <w:pPr>
              <w:ind w:left="270"/>
              <w:rPr/>
            </w:pPr>
            <w:r w:rsidDel="00000000" w:rsidR="00000000" w:rsidRPr="00000000">
              <w:rPr>
                <w:rtl w:val="0"/>
              </w:rPr>
            </w:r>
          </w:p>
          <w:p w:rsidR="00000000" w:rsidDel="00000000" w:rsidP="00000000" w:rsidRDefault="00000000" w:rsidRPr="00000000" w14:paraId="00000104">
            <w:pPr>
              <w:ind w:left="270"/>
              <w:rPr/>
            </w:pPr>
            <w:r w:rsidDel="00000000" w:rsidR="00000000" w:rsidRPr="00000000">
              <w:rPr>
                <w:rtl w:val="0"/>
              </w:rPr>
            </w:r>
          </w:p>
          <w:p w:rsidR="00000000" w:rsidDel="00000000" w:rsidP="00000000" w:rsidRDefault="00000000" w:rsidRPr="00000000" w14:paraId="00000105">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06">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11">
            <w:pPr>
              <w:ind w:left="0" w:right="-18" w:firstLine="0"/>
              <w:rPr/>
            </w:pPr>
            <w:r w:rsidDel="00000000" w:rsidR="00000000" w:rsidRPr="00000000">
              <w:rPr>
                <w:b w:val="1"/>
                <w:rtl w:val="0"/>
              </w:rPr>
              <w:t xml:space="preserve">Week 14:</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12">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113">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14">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15">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116">
            <w:pPr>
              <w:ind w:left="270"/>
              <w:rPr/>
            </w:pPr>
            <w:r w:rsidDel="00000000" w:rsidR="00000000" w:rsidRPr="00000000">
              <w:rPr>
                <w:rtl w:val="0"/>
              </w:rPr>
            </w:r>
          </w:p>
          <w:p w:rsidR="00000000" w:rsidDel="00000000" w:rsidP="00000000" w:rsidRDefault="00000000" w:rsidRPr="00000000" w14:paraId="00000117">
            <w:pPr>
              <w:ind w:left="270"/>
              <w:rPr/>
            </w:pPr>
            <w:r w:rsidDel="00000000" w:rsidR="00000000" w:rsidRPr="00000000">
              <w:rPr>
                <w:rtl w:val="0"/>
              </w:rPr>
            </w:r>
          </w:p>
          <w:p w:rsidR="00000000" w:rsidDel="00000000" w:rsidP="00000000" w:rsidRDefault="00000000" w:rsidRPr="00000000" w14:paraId="00000118">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19">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24">
            <w:pPr>
              <w:ind w:left="0" w:right="-18" w:firstLine="0"/>
              <w:rPr/>
            </w:pPr>
            <w:r w:rsidDel="00000000" w:rsidR="00000000" w:rsidRPr="00000000">
              <w:rPr>
                <w:b w:val="1"/>
                <w:rtl w:val="0"/>
              </w:rPr>
              <w:t xml:space="preserve">Week 15:</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25">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126">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27">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28">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129">
            <w:pPr>
              <w:ind w:left="270"/>
              <w:rPr/>
            </w:pPr>
            <w:r w:rsidDel="00000000" w:rsidR="00000000" w:rsidRPr="00000000">
              <w:rPr>
                <w:rtl w:val="0"/>
              </w:rPr>
            </w:r>
          </w:p>
          <w:p w:rsidR="00000000" w:rsidDel="00000000" w:rsidP="00000000" w:rsidRDefault="00000000" w:rsidRPr="00000000" w14:paraId="0000012A">
            <w:pPr>
              <w:ind w:left="270"/>
              <w:rPr/>
            </w:pPr>
            <w:r w:rsidDel="00000000" w:rsidR="00000000" w:rsidRPr="00000000">
              <w:rPr>
                <w:rtl w:val="0"/>
              </w:rPr>
            </w:r>
          </w:p>
          <w:p w:rsidR="00000000" w:rsidDel="00000000" w:rsidP="00000000" w:rsidRDefault="00000000" w:rsidRPr="00000000" w14:paraId="0000012B">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2C">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80" w:hRule="atLeast"/>
        </w:trPr>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37">
            <w:pPr>
              <w:ind w:left="0" w:right="-18" w:firstLine="0"/>
              <w:rPr/>
            </w:pPr>
            <w:r w:rsidDel="00000000" w:rsidR="00000000" w:rsidRPr="00000000">
              <w:rPr>
                <w:b w:val="1"/>
                <w:rtl w:val="0"/>
              </w:rPr>
              <w:t xml:space="preserve">Week 16:</w:t>
            </w:r>
            <w:r w:rsidDel="00000000" w:rsidR="00000000" w:rsidRPr="00000000">
              <w:rPr>
                <w:rtl w:val="0"/>
              </w:rPr>
              <w:t xml:space="preserve"> </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38">
            <w:pPr>
              <w:rPr/>
            </w:pPr>
            <w:r w:rsidDel="00000000" w:rsidR="00000000" w:rsidRPr="00000000">
              <w:rPr>
                <w:rtl w:val="0"/>
              </w:rPr>
              <w:t xml:space="preserve">After completing this week’s work, students will be able to:</w:t>
            </w:r>
            <w:r w:rsidDel="00000000" w:rsidR="00000000" w:rsidRPr="00000000">
              <w:rPr>
                <w:rtl w:val="0"/>
              </w:rPr>
            </w:r>
          </w:p>
          <w:p w:rsidR="00000000" w:rsidDel="00000000" w:rsidP="00000000" w:rsidRDefault="00000000" w:rsidRPr="00000000" w14:paraId="00000139">
            <w:pPr>
              <w:numPr>
                <w:ilvl w:val="0"/>
                <w:numId w:val="1"/>
              </w:numPr>
              <w:ind w:left="270" w:right="-18" w:hanging="180"/>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3A">
            <w:pPr>
              <w:rPr/>
            </w:pPr>
            <w:r w:rsidDel="00000000" w:rsidR="00000000" w:rsidRPr="00000000">
              <w:rPr>
                <w:rtl w:val="0"/>
              </w:rPr>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3B">
            <w:pPr>
              <w:numPr>
                <w:ilvl w:val="0"/>
                <w:numId w:val="3"/>
              </w:numPr>
              <w:ind w:left="270"/>
            </w:pPr>
            <w:r w:rsidDel="00000000" w:rsidR="00000000" w:rsidRPr="00000000">
              <w:rPr>
                <w:rtl w:val="0"/>
              </w:rPr>
              <w:t xml:space="preserve">For face-to-face students:</w:t>
            </w:r>
          </w:p>
          <w:p w:rsidR="00000000" w:rsidDel="00000000" w:rsidP="00000000" w:rsidRDefault="00000000" w:rsidRPr="00000000" w14:paraId="0000013C">
            <w:pPr>
              <w:ind w:left="270"/>
              <w:rPr/>
            </w:pPr>
            <w:r w:rsidDel="00000000" w:rsidR="00000000" w:rsidRPr="00000000">
              <w:rPr>
                <w:rtl w:val="0"/>
              </w:rPr>
            </w:r>
          </w:p>
          <w:p w:rsidR="00000000" w:rsidDel="00000000" w:rsidP="00000000" w:rsidRDefault="00000000" w:rsidRPr="00000000" w14:paraId="0000013D">
            <w:pPr>
              <w:ind w:left="270"/>
              <w:rPr/>
            </w:pPr>
            <w:r w:rsidDel="00000000" w:rsidR="00000000" w:rsidRPr="00000000">
              <w:rPr>
                <w:rtl w:val="0"/>
              </w:rPr>
            </w:r>
          </w:p>
          <w:p w:rsidR="00000000" w:rsidDel="00000000" w:rsidP="00000000" w:rsidRDefault="00000000" w:rsidRPr="00000000" w14:paraId="0000013E">
            <w:pPr>
              <w:numPr>
                <w:ilvl w:val="0"/>
                <w:numId w:val="3"/>
              </w:numPr>
              <w:ind w:left="270"/>
            </w:pPr>
            <w:r w:rsidDel="00000000" w:rsidR="00000000" w:rsidRPr="00000000">
              <w:rPr>
                <w:rtl w:val="0"/>
              </w:rPr>
              <w:t xml:space="preserve">For online students:</w:t>
            </w:r>
          </w:p>
        </w:tc>
        <w:tc>
          <w:tcPr>
            <w:vMerge w:val="restart"/>
            <w:tcMar>
              <w:top w:w="107.99999999999999" w:type="dxa"/>
              <w:left w:w="107.99999999999999" w:type="dxa"/>
              <w:bottom w:w="107.99999999999999" w:type="dxa"/>
              <w:right w:w="107.99999999999999" w:type="dxa"/>
            </w:tcMar>
          </w:tcPr>
          <w:p w:rsidR="00000000" w:rsidDel="00000000" w:rsidP="00000000" w:rsidRDefault="00000000" w:rsidRPr="00000000" w14:paraId="0000013F">
            <w:pPr>
              <w:rPr/>
            </w:pPr>
            <w:r w:rsidDel="00000000" w:rsidR="00000000" w:rsidRPr="00000000">
              <w:rPr>
                <w:rtl w:val="0"/>
              </w:rPr>
            </w:r>
          </w:p>
        </w:tc>
      </w:tr>
      <w:tr>
        <w:trPr>
          <w:trHeight w:val="48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20" w:hRule="atLeast"/>
        </w:trPr>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Mar>
              <w:top w:w="107.99999999999999" w:type="dxa"/>
              <w:left w:w="107.99999999999999" w:type="dxa"/>
              <w:bottom w:w="107.99999999999999" w:type="dxa"/>
              <w:right w:w="107.99999999999999" w:type="dxa"/>
            </w:tcMa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sectPr>
      <w:headerReference r:id="rId17" w:type="default"/>
      <w:headerReference r:id="rId18" w:type="first"/>
      <w:footerReference r:id="rId19" w:type="default"/>
      <w:footerReference r:id="rId20" w:type="first"/>
      <w:pgSz w:h="12240" w:w="15840" w:orient="landscape"/>
      <w:pgMar w:bottom="504" w:top="504"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Style w:val="Heading1"/>
      <w:rPr>
        <w:b w:val="1"/>
      </w:rPr>
    </w:pPr>
    <w:bookmarkStart w:colFirst="0" w:colLast="0" w:name="_x9rfbhuc6bml" w:id="0"/>
    <w:bookmarkEnd w:id="0"/>
    <w:r w:rsidDel="00000000" w:rsidR="00000000" w:rsidRPr="00000000">
      <w:rPr>
        <w:rtl w:val="0"/>
      </w:rPr>
      <w:t xml:space="preserve">Course Map for NAME OF COURSE</w:t>
    </w:r>
    <w:r w:rsidDel="00000000" w:rsidR="00000000" w:rsidRPr="00000000">
      <w:rPr>
        <w:rtl w:val="0"/>
      </w:rPr>
    </w:r>
  </w:p>
  <w:p w:rsidR="00000000" w:rsidDel="00000000" w:rsidP="00000000" w:rsidRDefault="00000000" w:rsidRPr="00000000" w14:paraId="0000014C">
    <w:pPr>
      <w:ind w:hanging="720"/>
      <w:rPr>
        <w:b w:val="1"/>
      </w:rPr>
    </w:pPr>
    <w:r w:rsidDel="00000000" w:rsidR="00000000" w:rsidRPr="00000000">
      <w:rPr>
        <w:rtl w:val="0"/>
      </w:rPr>
    </w:r>
  </w:p>
  <w:tbl>
    <w:tblPr>
      <w:tblStyle w:val="Table3"/>
      <w:tblW w:w="14400.0" w:type="dxa"/>
      <w:jc w:val="left"/>
      <w:tblInd w:w="107.99999999999999"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0"/>
      <w:gridCol w:w="3240"/>
      <w:gridCol w:w="2880"/>
      <w:gridCol w:w="2880"/>
      <w:gridCol w:w="2880"/>
      <w:tblGridChange w:id="0">
        <w:tblGrid>
          <w:gridCol w:w="2520"/>
          <w:gridCol w:w="3240"/>
          <w:gridCol w:w="2880"/>
          <w:gridCol w:w="2880"/>
          <w:gridCol w:w="2880"/>
        </w:tblGrid>
      </w:tblGridChange>
    </w:tblGrid>
    <w:tr>
      <w:trPr>
        <w:trHeight w:val="680" w:hRule="atLeast"/>
      </w:trPr>
      <w:tc>
        <w:tcPr>
          <w:shd w:fill="d9e2f3" w:val="clear"/>
          <w:tcMar>
            <w:top w:w="107.99999999999999" w:type="dxa"/>
            <w:left w:w="107.99999999999999" w:type="dxa"/>
            <w:bottom w:w="107.99999999999999" w:type="dxa"/>
            <w:right w:w="107.99999999999999" w:type="dxa"/>
          </w:tcMar>
        </w:tcPr>
        <w:p w:rsidR="00000000" w:rsidDel="00000000" w:rsidP="00000000" w:rsidRDefault="00000000" w:rsidRPr="00000000" w14:paraId="0000014D">
          <w:pPr>
            <w:spacing w:after="0" w:line="240" w:lineRule="auto"/>
            <w:ind w:left="-108" w:right="-18" w:firstLine="0"/>
            <w:jc w:val="center"/>
            <w:rPr>
              <w:b w:val="1"/>
            </w:rPr>
          </w:pPr>
          <w:r w:rsidDel="00000000" w:rsidR="00000000" w:rsidRPr="00000000">
            <w:rPr>
              <w:b w:val="1"/>
              <w:rtl w:val="0"/>
            </w:rPr>
            <w:t xml:space="preserve">Week #: Topic</w:t>
          </w:r>
        </w:p>
      </w:tc>
      <w:tc>
        <w:tcPr>
          <w:shd w:fill="d9e2f3" w:val="clear"/>
          <w:tcMar>
            <w:top w:w="107.99999999999999" w:type="dxa"/>
            <w:left w:w="107.99999999999999" w:type="dxa"/>
            <w:bottom w:w="107.99999999999999" w:type="dxa"/>
            <w:right w:w="107.99999999999999" w:type="dxa"/>
          </w:tcMar>
        </w:tcPr>
        <w:p w:rsidR="00000000" w:rsidDel="00000000" w:rsidP="00000000" w:rsidRDefault="00000000" w:rsidRPr="00000000" w14:paraId="0000014E">
          <w:pPr>
            <w:spacing w:after="0" w:line="240" w:lineRule="auto"/>
            <w:ind w:left="-108" w:right="-18" w:firstLine="0"/>
            <w:jc w:val="center"/>
            <w:rPr>
              <w:sz w:val="18"/>
              <w:szCs w:val="18"/>
            </w:rPr>
          </w:pPr>
          <w:r w:rsidDel="00000000" w:rsidR="00000000" w:rsidRPr="00000000">
            <w:rPr>
              <w:b w:val="1"/>
              <w:rtl w:val="0"/>
            </w:rPr>
            <w:t xml:space="preserve">Week’s Objectives</w:t>
          </w:r>
          <w:r w:rsidDel="00000000" w:rsidR="00000000" w:rsidRPr="00000000">
            <w:rPr>
              <w:rtl w:val="0"/>
            </w:rPr>
          </w:r>
        </w:p>
      </w:tc>
      <w:tc>
        <w:tcPr>
          <w:shd w:fill="d9e2f3" w:val="clear"/>
          <w:tcMar>
            <w:top w:w="107.99999999999999" w:type="dxa"/>
            <w:left w:w="107.99999999999999" w:type="dxa"/>
            <w:bottom w:w="107.99999999999999" w:type="dxa"/>
            <w:right w:w="107.99999999999999" w:type="dxa"/>
          </w:tcMar>
        </w:tcPr>
        <w:p w:rsidR="00000000" w:rsidDel="00000000" w:rsidP="00000000" w:rsidRDefault="00000000" w:rsidRPr="00000000" w14:paraId="0000014F">
          <w:pPr>
            <w:spacing w:after="0" w:line="240" w:lineRule="auto"/>
            <w:ind w:left="-108" w:right="-108" w:firstLine="0"/>
            <w:jc w:val="center"/>
            <w:rPr>
              <w:sz w:val="18"/>
              <w:szCs w:val="18"/>
            </w:rPr>
          </w:pPr>
          <w:r w:rsidDel="00000000" w:rsidR="00000000" w:rsidRPr="00000000">
            <w:rPr>
              <w:b w:val="1"/>
              <w:rtl w:val="0"/>
            </w:rPr>
            <w:t xml:space="preserve">Learning Materials</w:t>
          </w:r>
          <w:r w:rsidDel="00000000" w:rsidR="00000000" w:rsidRPr="00000000">
            <w:rPr>
              <w:rtl w:val="0"/>
            </w:rPr>
          </w:r>
        </w:p>
        <w:p w:rsidR="00000000" w:rsidDel="00000000" w:rsidP="00000000" w:rsidRDefault="00000000" w:rsidRPr="00000000" w14:paraId="00000150">
          <w:pPr>
            <w:ind w:left="-108" w:right="-108" w:firstLine="0"/>
            <w:jc w:val="center"/>
            <w:rPr>
              <w:b w:val="1"/>
            </w:rPr>
          </w:pPr>
          <w:r w:rsidDel="00000000" w:rsidR="00000000" w:rsidRPr="00000000">
            <w:rPr>
              <w:sz w:val="18"/>
              <w:szCs w:val="18"/>
              <w:rtl w:val="0"/>
            </w:rPr>
            <w:t xml:space="preserve"> (List and link to readings and supplementary videos)</w:t>
          </w:r>
          <w:r w:rsidDel="00000000" w:rsidR="00000000" w:rsidRPr="00000000">
            <w:rPr>
              <w:rtl w:val="0"/>
            </w:rPr>
          </w:r>
        </w:p>
      </w:tc>
      <w:tc>
        <w:tcPr>
          <w:shd w:fill="d9e2f3" w:val="clear"/>
          <w:tcMar>
            <w:top w:w="107.99999999999999" w:type="dxa"/>
            <w:left w:w="107.99999999999999" w:type="dxa"/>
            <w:bottom w:w="107.99999999999999" w:type="dxa"/>
            <w:right w:w="107.99999999999999" w:type="dxa"/>
          </w:tcMar>
        </w:tcPr>
        <w:p w:rsidR="00000000" w:rsidDel="00000000" w:rsidP="00000000" w:rsidRDefault="00000000" w:rsidRPr="00000000" w14:paraId="00000151">
          <w:pPr>
            <w:ind w:left="-108" w:right="-108" w:firstLine="0"/>
            <w:jc w:val="center"/>
            <w:rPr>
              <w:b w:val="1"/>
            </w:rPr>
          </w:pPr>
          <w:r w:rsidDel="00000000" w:rsidR="00000000" w:rsidRPr="00000000">
            <w:rPr>
              <w:b w:val="1"/>
              <w:rtl w:val="0"/>
            </w:rPr>
            <w:t xml:space="preserve">Class Interactions</w:t>
          </w:r>
        </w:p>
        <w:p w:rsidR="00000000" w:rsidDel="00000000" w:rsidP="00000000" w:rsidRDefault="00000000" w:rsidRPr="00000000" w14:paraId="00000152">
          <w:pPr>
            <w:ind w:left="0" w:right="-30" w:firstLine="0"/>
            <w:jc w:val="center"/>
            <w:rPr>
              <w:b w:val="1"/>
            </w:rPr>
          </w:pPr>
          <w:r w:rsidDel="00000000" w:rsidR="00000000" w:rsidRPr="00000000">
            <w:rPr>
              <w:sz w:val="18"/>
              <w:szCs w:val="18"/>
              <w:rtl w:val="0"/>
            </w:rPr>
            <w:t xml:space="preserve">(List what activities you want  students to do whether in person or online; this may include discussion prompts, polls, etc.)</w:t>
          </w:r>
          <w:r w:rsidDel="00000000" w:rsidR="00000000" w:rsidRPr="00000000">
            <w:rPr>
              <w:rtl w:val="0"/>
            </w:rPr>
          </w:r>
        </w:p>
      </w:tc>
      <w:tc>
        <w:tcPr>
          <w:shd w:fill="d9e2f3" w:val="clear"/>
          <w:tcMar>
            <w:top w:w="107.99999999999999" w:type="dxa"/>
            <w:left w:w="107.99999999999999" w:type="dxa"/>
            <w:bottom w:w="107.99999999999999" w:type="dxa"/>
            <w:right w:w="107.99999999999999" w:type="dxa"/>
          </w:tcMar>
        </w:tcPr>
        <w:p w:rsidR="00000000" w:rsidDel="00000000" w:rsidP="00000000" w:rsidRDefault="00000000" w:rsidRPr="00000000" w14:paraId="00000153">
          <w:pPr>
            <w:spacing w:after="0" w:line="240" w:lineRule="auto"/>
            <w:ind w:left="-108" w:right="-108" w:firstLine="0"/>
            <w:jc w:val="center"/>
            <w:rPr>
              <w:b w:val="1"/>
            </w:rPr>
          </w:pPr>
          <w:r w:rsidDel="00000000" w:rsidR="00000000" w:rsidRPr="00000000">
            <w:rPr>
              <w:b w:val="1"/>
              <w:rtl w:val="0"/>
            </w:rPr>
            <w:t xml:space="preserve">Assignments / Assessments</w:t>
          </w:r>
        </w:p>
        <w:p w:rsidR="00000000" w:rsidDel="00000000" w:rsidP="00000000" w:rsidRDefault="00000000" w:rsidRPr="00000000" w14:paraId="00000154">
          <w:pPr>
            <w:ind w:left="-108" w:right="-108"/>
            <w:jc w:val="center"/>
            <w:rPr>
              <w:b w:val="1"/>
            </w:rPr>
          </w:pPr>
          <w:r w:rsidDel="00000000" w:rsidR="00000000" w:rsidRPr="00000000">
            <w:rPr>
              <w:sz w:val="18"/>
              <w:szCs w:val="18"/>
              <w:rtl w:val="0"/>
            </w:rPr>
            <w:t xml:space="preserve">(Quizzes, Assignments, Discussions, Projects, Exams)</w:t>
          </w:r>
          <w:r w:rsidDel="00000000" w:rsidR="00000000" w:rsidRPr="00000000">
            <w:rPr>
              <w:rtl w:val="0"/>
            </w:rPr>
          </w:r>
        </w:p>
      </w:tc>
    </w:tr>
  </w:tbl>
  <w:p w:rsidR="00000000" w:rsidDel="00000000" w:rsidP="00000000" w:rsidRDefault="00000000" w:rsidRPr="00000000" w14:paraId="0000015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Style w:val="Heading1"/>
      <w:rPr/>
    </w:pPr>
    <w:bookmarkStart w:colFirst="0" w:colLast="0" w:name="_30j0zll" w:id="1"/>
    <w:bookmarkEnd w:id="1"/>
    <w:r w:rsidDel="00000000" w:rsidR="00000000" w:rsidRPr="00000000">
      <w:rPr>
        <w:rtl w:val="0"/>
      </w:rPr>
      <w:t xml:space="preserve">Course Map for NAME OF COURSE</w:t>
    </w:r>
  </w:p>
  <w:p w:rsidR="00000000" w:rsidDel="00000000" w:rsidP="00000000" w:rsidRDefault="00000000" w:rsidRPr="00000000" w14:paraId="000001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5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b w:val="1"/>
      <w:color w:val="3d85c6"/>
      <w:sz w:val="36"/>
      <w:szCs w:val="36"/>
    </w:rPr>
  </w:style>
  <w:style w:type="paragraph" w:styleId="Heading2">
    <w:name w:val="heading 2"/>
    <w:basedOn w:val="Normal"/>
    <w:next w:val="Normal"/>
    <w:pPr>
      <w:keepNext w:val="1"/>
      <w:keepLines w:val="1"/>
      <w:spacing w:after="0" w:before="40" w:lineRule="auto"/>
      <w:ind w:left="-270" w:firstLine="0"/>
    </w:pPr>
    <w:rPr>
      <w:b w:val="1"/>
      <w:color w:val="2e75b5"/>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community.canvaslms.com/docs/DOC-10460#jive_content_id_Quizzes" TargetMode="External"/><Relationship Id="rId10" Type="http://schemas.openxmlformats.org/officeDocument/2006/relationships/hyperlink" Target="http://teach.ufl.edu/testing/" TargetMode="External"/><Relationship Id="rId13" Type="http://schemas.openxmlformats.org/officeDocument/2006/relationships/hyperlink" Target="http://teach.ufl.edu/discussions/" TargetMode="External"/><Relationship Id="rId12" Type="http://schemas.openxmlformats.org/officeDocument/2006/relationships/hyperlink" Target="https://community.canvaslms.com/docs/DOC-10460#jive_content_id_Rubr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each.ufl.edu/video/" TargetMode="External"/><Relationship Id="rId15" Type="http://schemas.openxmlformats.org/officeDocument/2006/relationships/hyperlink" Target="http://teach.ufl.edu/assessments/" TargetMode="External"/><Relationship Id="rId14" Type="http://schemas.openxmlformats.org/officeDocument/2006/relationships/hyperlink" Target="https://community.canvaslms.com/docs/DOC-10460#jive_content_id_Discussions" TargetMode="External"/><Relationship Id="rId17" Type="http://schemas.openxmlformats.org/officeDocument/2006/relationships/header" Target="header1.xml"/><Relationship Id="rId16" Type="http://schemas.openxmlformats.org/officeDocument/2006/relationships/hyperlink" Target="https://community.canvaslms.com/docs/DOC-10460#jive_content_id_Assignment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www.fresnostate.edu/academics/oie/documents/assesments/Blooms%20Level.pdf" TargetMode="External"/><Relationship Id="rId18" Type="http://schemas.openxmlformats.org/officeDocument/2006/relationships/header" Target="header2.xml"/><Relationship Id="rId7" Type="http://schemas.openxmlformats.org/officeDocument/2006/relationships/hyperlink" Target="http://teach.ufl.edu/objectives/" TargetMode="External"/><Relationship Id="rId8" Type="http://schemas.openxmlformats.org/officeDocument/2006/relationships/hyperlink" Target="http://teach.ufl.edu/le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